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6D4440">
      <w:pPr>
        <w:spacing w:line="600" w:lineRule="exact"/>
        <w:rPr>
          <w:rFonts w:hint="default"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6-2</w:t>
      </w:r>
    </w:p>
    <w:p w14:paraId="466D02A7">
      <w:pPr>
        <w:tabs>
          <w:tab w:val="left" w:pos="1440"/>
        </w:tabs>
        <w:spacing w:line="600" w:lineRule="exact"/>
        <w:rPr>
          <w:rFonts w:ascii="宋体" w:hAnsi="宋体" w:eastAsia="宋体"/>
          <w:sz w:val="30"/>
          <w:szCs w:val="30"/>
        </w:rPr>
      </w:pPr>
    </w:p>
    <w:p w14:paraId="536050D3">
      <w:pPr>
        <w:pStyle w:val="7"/>
        <w:spacing w:line="600" w:lineRule="exact"/>
        <w:jc w:val="center"/>
        <w:rPr>
          <w:rFonts w:ascii="方正小标宋简体" w:hAnsi="宋体" w:eastAsia="方正小标宋简体"/>
          <w:sz w:val="44"/>
          <w:szCs w:val="44"/>
        </w:rPr>
      </w:pPr>
      <w:r>
        <w:rPr>
          <w:rFonts w:hint="eastAsia" w:ascii="方正小标宋简体" w:hAnsi="宋体" w:eastAsia="方正小标宋简体"/>
          <w:sz w:val="44"/>
          <w:szCs w:val="44"/>
        </w:rPr>
        <w:t>项目支出绩效自评报告</w:t>
      </w:r>
    </w:p>
    <w:p w14:paraId="6C86E1B4">
      <w:pPr>
        <w:pStyle w:val="7"/>
        <w:keepNext w:val="0"/>
        <w:keepLines w:val="0"/>
        <w:pageBreakBefore w:val="0"/>
        <w:widowControl w:val="0"/>
        <w:kinsoku/>
        <w:wordWrap/>
        <w:overflowPunct/>
        <w:topLinePunct w:val="0"/>
        <w:autoSpaceDE/>
        <w:autoSpaceDN/>
        <w:bidi w:val="0"/>
        <w:spacing w:line="560" w:lineRule="exact"/>
        <w:jc w:val="center"/>
        <w:textAlignment w:val="auto"/>
        <w:rPr>
          <w:rFonts w:ascii="仿宋_GB2312" w:hAnsi="宋体" w:eastAsia="仿宋_GB2312"/>
          <w:color w:val="auto"/>
          <w:kern w:val="2"/>
          <w:sz w:val="32"/>
          <w:szCs w:val="32"/>
        </w:rPr>
      </w:pPr>
      <w:r>
        <w:rPr>
          <w:rFonts w:hint="eastAsia" w:ascii="仿宋_GB2312" w:hAnsi="宋体" w:eastAsia="仿宋_GB2312"/>
          <w:color w:val="auto"/>
          <w:kern w:val="2"/>
          <w:sz w:val="32"/>
          <w:szCs w:val="32"/>
        </w:rPr>
        <w:t>（项目单位自评）</w:t>
      </w:r>
    </w:p>
    <w:p w14:paraId="62AA114F">
      <w:pPr>
        <w:pStyle w:val="7"/>
        <w:keepNext w:val="0"/>
        <w:keepLines w:val="0"/>
        <w:pageBreakBefore w:val="0"/>
        <w:widowControl w:val="0"/>
        <w:kinsoku/>
        <w:wordWrap/>
        <w:overflowPunct/>
        <w:topLinePunct w:val="0"/>
        <w:autoSpaceDE/>
        <w:autoSpaceDN/>
        <w:bidi w:val="0"/>
        <w:spacing w:line="560" w:lineRule="exact"/>
        <w:ind w:firstLine="640"/>
        <w:jc w:val="center"/>
        <w:textAlignment w:val="auto"/>
        <w:rPr>
          <w:rFonts w:ascii="宋体" w:hAnsi="宋体"/>
          <w:color w:val="auto"/>
          <w:kern w:val="2"/>
          <w:sz w:val="32"/>
          <w:szCs w:val="32"/>
        </w:rPr>
      </w:pPr>
    </w:p>
    <w:p w14:paraId="29C9CEA9">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14:paraId="6A2EB406">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ascii="仿宋_GB2312" w:hAnsi="宋体"/>
          <w:lang w:val="zh-CN"/>
        </w:rPr>
      </w:pPr>
      <w:r>
        <w:rPr>
          <w:rFonts w:hint="eastAsia" w:ascii="楷体_GB2312" w:hAnsi="宋体" w:eastAsia="楷体_GB2312"/>
          <w:b/>
          <w:lang w:val="zh-CN"/>
        </w:rPr>
        <w:t>（一）项目资金申报及批复情况。</w:t>
      </w:r>
    </w:p>
    <w:p w14:paraId="2AFCED85">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仿宋" w:hAnsi="仿宋" w:eastAsia="仿宋"/>
          <w:lang w:val="zh-CN"/>
        </w:rPr>
      </w:pPr>
      <w:r>
        <w:rPr>
          <w:rFonts w:hint="eastAsia" w:ascii="仿宋" w:hAnsi="仿宋" w:eastAsia="仿宋"/>
          <w:lang w:val="zh-CN"/>
        </w:rPr>
        <w:t>1</w:t>
      </w:r>
      <w:r>
        <w:rPr>
          <w:rFonts w:hint="eastAsia" w:ascii="仿宋" w:hAnsi="仿宋" w:eastAsia="仿宋"/>
          <w:lang w:val="en-US" w:eastAsia="zh-CN"/>
        </w:rPr>
        <w:t>.</w:t>
      </w:r>
      <w:r>
        <w:rPr>
          <w:rFonts w:hint="eastAsia" w:ascii="仿宋" w:hAnsi="仿宋" w:eastAsia="仿宋"/>
        </w:rPr>
        <w:t>农村人居环境整治考核奖补资金</w:t>
      </w:r>
      <w:r>
        <w:rPr>
          <w:rFonts w:hint="eastAsia" w:ascii="仿宋" w:hAnsi="仿宋" w:eastAsia="仿宋"/>
          <w:lang w:eastAsia="zh-CN"/>
        </w:rPr>
        <w:t>共</w:t>
      </w:r>
      <w:r>
        <w:rPr>
          <w:rFonts w:hint="eastAsia" w:ascii="仿宋" w:hAnsi="仿宋" w:eastAsia="仿宋"/>
        </w:rPr>
        <w:t>计</w:t>
      </w:r>
      <w:r>
        <w:rPr>
          <w:rFonts w:hint="eastAsia" w:ascii="仿宋" w:hAnsi="仿宋" w:eastAsia="仿宋"/>
          <w:lang w:val="en-US" w:eastAsia="zh-CN"/>
        </w:rPr>
        <w:t>56.25</w:t>
      </w:r>
      <w:r>
        <w:rPr>
          <w:rFonts w:hint="eastAsia" w:ascii="仿宋" w:hAnsi="仿宋" w:eastAsia="仿宋"/>
        </w:rPr>
        <w:t>万</w:t>
      </w:r>
      <w:r>
        <w:rPr>
          <w:rFonts w:hint="eastAsia" w:ascii="仿宋" w:hAnsi="仿宋" w:eastAsia="仿宋"/>
          <w:lang w:val="zh-CN"/>
        </w:rPr>
        <w:t>。</w:t>
      </w:r>
    </w:p>
    <w:p w14:paraId="6A74B7BC">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 w:hAnsi="仿宋" w:eastAsia="仿宋"/>
          <w:lang w:val="en-US" w:eastAsia="zh-CN"/>
        </w:rPr>
      </w:pPr>
      <w:r>
        <w:rPr>
          <w:rFonts w:hint="eastAsia" w:ascii="仿宋" w:hAnsi="仿宋" w:eastAsia="仿宋"/>
          <w:lang w:val="zh-CN"/>
        </w:rPr>
        <w:t>2</w:t>
      </w:r>
      <w:r>
        <w:rPr>
          <w:rFonts w:hint="eastAsia" w:ascii="仿宋" w:hAnsi="仿宋" w:eastAsia="仿宋"/>
          <w:lang w:val="en-US" w:eastAsia="zh-CN"/>
        </w:rPr>
        <w:t>.</w:t>
      </w:r>
      <w:r>
        <w:rPr>
          <w:rFonts w:hint="eastAsia" w:ascii="仿宋" w:hAnsi="仿宋" w:eastAsia="仿宋"/>
          <w:lang w:val="zh-CN"/>
        </w:rPr>
        <w:t>项目立项、资金申报的依据是</w:t>
      </w:r>
      <w:r>
        <w:rPr>
          <w:rFonts w:hint="eastAsia" w:ascii="仿宋" w:hAnsi="仿宋" w:eastAsia="仿宋"/>
        </w:rPr>
        <w:t>正常年度预算</w:t>
      </w:r>
      <w:r>
        <w:rPr>
          <w:rFonts w:hint="eastAsia" w:ascii="仿宋" w:hAnsi="仿宋" w:eastAsia="仿宋"/>
          <w:lang w:val="en-US" w:eastAsia="zh-CN"/>
        </w:rPr>
        <w:t>。</w:t>
      </w:r>
    </w:p>
    <w:p w14:paraId="06E90418">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宋体"/>
          <w:lang w:val="zh-CN"/>
        </w:rPr>
      </w:pPr>
      <w:r>
        <w:rPr>
          <w:rFonts w:hint="eastAsia" w:ascii="仿宋" w:hAnsi="仿宋" w:eastAsia="仿宋"/>
          <w:lang w:val="zh-CN"/>
        </w:rPr>
        <w:t>3．资金使用范围：全镇</w:t>
      </w:r>
      <w:r>
        <w:rPr>
          <w:rFonts w:hint="eastAsia" w:ascii="仿宋" w:hAnsi="仿宋" w:eastAsia="仿宋"/>
          <w:lang w:val="en-US" w:eastAsia="zh-CN"/>
        </w:rPr>
        <w:t>8个村社区辖区内人居环境整治</w:t>
      </w:r>
      <w:r>
        <w:rPr>
          <w:rFonts w:hint="eastAsia" w:ascii="仿宋" w:hAnsi="仿宋" w:eastAsia="仿宋"/>
          <w:lang w:val="zh-CN"/>
        </w:rPr>
        <w:t>。</w:t>
      </w:r>
    </w:p>
    <w:p w14:paraId="3BFA3001">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ascii="楷体_GB2312" w:hAnsi="宋体" w:eastAsia="楷体_GB2312"/>
          <w:b/>
          <w:lang w:val="zh-CN"/>
        </w:rPr>
      </w:pPr>
      <w:r>
        <w:rPr>
          <w:rFonts w:hint="eastAsia" w:ascii="楷体_GB2312" w:hAnsi="宋体" w:eastAsia="楷体_GB2312"/>
          <w:b/>
          <w:lang w:val="zh-CN"/>
        </w:rPr>
        <w:t>（二）项目绩效目标。</w:t>
      </w:r>
    </w:p>
    <w:p w14:paraId="7385078A">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宋体"/>
          <w:lang w:val="zh-CN"/>
        </w:rPr>
      </w:pPr>
      <w:r>
        <w:rPr>
          <w:rFonts w:hint="eastAsia" w:ascii="仿宋_GB2312" w:hAnsi="宋体"/>
          <w:lang w:val="zh-CN"/>
        </w:rPr>
        <w:t>1</w:t>
      </w:r>
      <w:r>
        <w:rPr>
          <w:rFonts w:hint="eastAsia" w:ascii="仿宋_GB2312" w:hAnsi="宋体"/>
          <w:lang w:val="en-US" w:eastAsia="zh-CN"/>
        </w:rPr>
        <w:t>.</w:t>
      </w:r>
      <w:r>
        <w:rPr>
          <w:rFonts w:hint="eastAsia" w:ascii="仿宋_GB2312" w:hAnsi="宋体"/>
          <w:lang w:val="zh-CN"/>
        </w:rPr>
        <w:t>项目主要内容是全镇辖区内垃圾清运、突击整治。奖补金额合计</w:t>
      </w:r>
      <w:r>
        <w:rPr>
          <w:rFonts w:hint="eastAsia" w:ascii="仿宋_GB2312" w:hAnsi="宋体"/>
          <w:lang w:val="en-US" w:eastAsia="zh-CN"/>
        </w:rPr>
        <w:t>56.25</w:t>
      </w:r>
      <w:r>
        <w:rPr>
          <w:rFonts w:hint="eastAsia" w:ascii="仿宋_GB2312" w:hAnsi="宋体"/>
          <w:lang w:val="zh-CN"/>
        </w:rPr>
        <w:t>万元。</w:t>
      </w:r>
    </w:p>
    <w:p w14:paraId="014452A6">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宋体"/>
          <w:lang w:val="zh-CN"/>
        </w:rPr>
      </w:pPr>
      <w:r>
        <w:rPr>
          <w:rFonts w:hint="eastAsia" w:ascii="仿宋_GB2312" w:hAnsi="宋体"/>
          <w:lang w:val="zh-CN"/>
        </w:rPr>
        <w:t>2</w:t>
      </w:r>
      <w:r>
        <w:rPr>
          <w:rFonts w:hint="eastAsia" w:ascii="仿宋_GB2312" w:hAnsi="宋体"/>
          <w:lang w:val="en-US" w:eastAsia="zh-CN"/>
        </w:rPr>
        <w:t>.</w:t>
      </w:r>
      <w:r>
        <w:rPr>
          <w:rFonts w:hint="eastAsia" w:ascii="仿宋_GB2312" w:hAnsi="宋体"/>
          <w:lang w:val="zh-CN"/>
        </w:rPr>
        <w:t>以“目标、任务、资金、权责”细化原则，围绕突出问题，提高资金使用精准度和效益，将乡镇</w:t>
      </w:r>
      <w:r>
        <w:rPr>
          <w:rFonts w:hint="eastAsia" w:ascii="仿宋_GB2312" w:hAnsi="宋体"/>
          <w:lang w:val="zh-CN" w:eastAsia="zh-CN"/>
        </w:rPr>
        <w:t>人居环境奖补经费</w:t>
      </w:r>
      <w:r>
        <w:rPr>
          <w:rFonts w:hint="eastAsia" w:ascii="仿宋_GB2312" w:hAnsi="宋体"/>
          <w:lang w:val="zh-CN"/>
        </w:rPr>
        <w:t>切实运用到实处。改善人居环境和镇容镇貌，实现乡村振兴，促进乡风文明，切实履行</w:t>
      </w:r>
      <w:r>
        <w:rPr>
          <w:rFonts w:hint="eastAsia" w:ascii="仿宋_GB2312" w:hAnsi="宋体"/>
          <w:lang w:val="zh-CN" w:eastAsia="zh-CN"/>
        </w:rPr>
        <w:t>垃圾清运</w:t>
      </w:r>
      <w:r>
        <w:rPr>
          <w:rFonts w:hint="eastAsia" w:ascii="仿宋_GB2312" w:hAnsi="宋体"/>
          <w:lang w:val="zh-CN"/>
        </w:rPr>
        <w:t>职责。对</w:t>
      </w:r>
      <w:r>
        <w:rPr>
          <w:rFonts w:hint="eastAsia" w:ascii="仿宋_GB2312" w:hAnsi="宋体"/>
          <w:lang w:val="en-US" w:eastAsia="zh-CN"/>
        </w:rPr>
        <w:t>农村人居环境整治考核奖补资金的</w:t>
      </w:r>
      <w:r>
        <w:rPr>
          <w:rFonts w:hint="eastAsia" w:ascii="仿宋_GB2312" w:hAnsi="宋体"/>
          <w:lang w:val="zh-CN"/>
        </w:rPr>
        <w:t>任务完成、资金管理、项目管理、项目效益、群众满意度以及其他内容进行综合评价。包括：</w:t>
      </w:r>
    </w:p>
    <w:p w14:paraId="39037103">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宋体"/>
          <w:lang w:val="zh-CN"/>
        </w:rPr>
      </w:pPr>
      <w:r>
        <w:rPr>
          <w:rFonts w:hint="eastAsia" w:ascii="仿宋_GB2312" w:hAnsi="宋体"/>
          <w:lang w:val="zh-CN"/>
        </w:rPr>
        <w:t>（1）项目完成情况包括项目任务完成质量、数量情况；</w:t>
      </w:r>
    </w:p>
    <w:p w14:paraId="5CA935B9">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宋体"/>
          <w:lang w:val="zh-CN"/>
        </w:rPr>
      </w:pPr>
      <w:r>
        <w:rPr>
          <w:rFonts w:hint="eastAsia" w:ascii="仿宋_GB2312" w:hAnsi="宋体"/>
          <w:lang w:val="zh-CN"/>
        </w:rPr>
        <w:t>（2）项目管理情况包括项目的实施、项目公开公示情况、项目后续维护管理制度建设以及档案管理情况；</w:t>
      </w:r>
    </w:p>
    <w:p w14:paraId="0A928F58">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宋体"/>
          <w:lang w:val="zh-CN"/>
        </w:rPr>
      </w:pPr>
      <w:r>
        <w:rPr>
          <w:rFonts w:hint="eastAsia" w:ascii="仿宋_GB2312" w:hAnsi="宋体"/>
          <w:lang w:val="zh-CN"/>
        </w:rPr>
        <w:t>（3）资金管理情况包括资金到位、使用情况，资金拨付是否及时、是否专款专用、是否专账管理、项目资金支付凭据是否真实、完整，项目决算资料的合法、合规性；</w:t>
      </w:r>
    </w:p>
    <w:p w14:paraId="6CBD9F2C">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宋体"/>
          <w:lang w:val="zh-CN"/>
        </w:rPr>
      </w:pPr>
      <w:r>
        <w:rPr>
          <w:rFonts w:hint="eastAsia" w:ascii="仿宋_GB2312" w:hAnsi="宋体"/>
          <w:lang w:val="zh-CN"/>
        </w:rPr>
        <w:t>（4）项目效益包括项目完成后的效益，群众满意度情况</w:t>
      </w:r>
    </w:p>
    <w:p w14:paraId="426011A4">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ascii="仿宋_GB2312" w:hAnsi="宋体"/>
          <w:lang w:val="zh-CN"/>
        </w:rPr>
      </w:pPr>
      <w:r>
        <w:rPr>
          <w:rFonts w:hint="eastAsia" w:ascii="楷体_GB2312" w:hAnsi="宋体" w:eastAsia="楷体_GB2312"/>
          <w:b/>
          <w:lang w:val="zh-CN"/>
        </w:rPr>
        <w:t>（三）项目资金申报相符性。</w:t>
      </w:r>
      <w:r>
        <w:rPr>
          <w:rFonts w:hint="eastAsia" w:ascii="仿宋" w:hAnsi="仿宋" w:eastAsia="仿宋"/>
          <w:lang w:val="zh-CN"/>
        </w:rPr>
        <w:t>按实际</w:t>
      </w:r>
      <w:r>
        <w:rPr>
          <w:rFonts w:hint="eastAsia" w:ascii="仿宋" w:hAnsi="仿宋" w:eastAsia="仿宋"/>
          <w:lang w:val="en-US" w:eastAsia="zh-CN"/>
        </w:rPr>
        <w:t>预算申报给予</w:t>
      </w:r>
      <w:r>
        <w:rPr>
          <w:rFonts w:hint="eastAsia" w:ascii="仿宋" w:hAnsi="仿宋" w:eastAsia="仿宋"/>
          <w:lang w:val="zh-CN"/>
        </w:rPr>
        <w:t>支付，预算</w:t>
      </w:r>
      <w:r>
        <w:rPr>
          <w:rFonts w:hint="eastAsia" w:ascii="仿宋" w:hAnsi="仿宋" w:eastAsia="仿宋"/>
          <w:lang w:val="en-US" w:eastAsia="zh-CN"/>
        </w:rPr>
        <w:t>56.25</w:t>
      </w:r>
      <w:r>
        <w:rPr>
          <w:rFonts w:hint="eastAsia" w:ascii="仿宋" w:hAnsi="仿宋" w:eastAsia="仿宋"/>
          <w:lang w:val="zh-CN"/>
        </w:rPr>
        <w:t>万元实际支付</w:t>
      </w:r>
      <w:r>
        <w:rPr>
          <w:rFonts w:hint="eastAsia" w:ascii="仿宋" w:hAnsi="仿宋" w:eastAsia="仿宋"/>
          <w:lang w:val="en-US" w:eastAsia="zh-CN"/>
        </w:rPr>
        <w:t>56.25</w:t>
      </w:r>
      <w:r>
        <w:rPr>
          <w:rFonts w:hint="eastAsia" w:ascii="仿宋" w:hAnsi="仿宋" w:eastAsia="仿宋"/>
          <w:lang w:val="zh-CN"/>
        </w:rPr>
        <w:t>万元。</w:t>
      </w:r>
      <w:bookmarkStart w:id="0" w:name="_GoBack"/>
      <w:bookmarkEnd w:id="0"/>
    </w:p>
    <w:p w14:paraId="5A1B2AC9">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黑体" w:hAnsi="宋体" w:eastAsia="黑体"/>
        </w:rPr>
      </w:pPr>
      <w:r>
        <w:rPr>
          <w:rFonts w:hint="eastAsia" w:ascii="黑体" w:hAnsi="宋体" w:eastAsia="黑体"/>
        </w:rPr>
        <w:t>二、项目实施及管理情况</w:t>
      </w:r>
    </w:p>
    <w:p w14:paraId="6E320DD2">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ascii="楷体_GB2312" w:hAnsi="宋体" w:eastAsia="楷体_GB2312"/>
          <w:b/>
          <w:lang w:val="zh-CN"/>
        </w:rPr>
      </w:pPr>
      <w:r>
        <w:rPr>
          <w:rFonts w:hint="eastAsia" w:ascii="楷体_GB2312" w:hAnsi="宋体" w:eastAsia="楷体_GB2312"/>
          <w:b/>
          <w:lang w:val="zh-CN"/>
        </w:rPr>
        <w:t>（一）资金计划、到位及使用情况。</w:t>
      </w:r>
    </w:p>
    <w:p w14:paraId="394240F8">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宋体"/>
          <w:lang w:val="zh-CN"/>
        </w:rPr>
      </w:pPr>
      <w:r>
        <w:rPr>
          <w:rFonts w:hint="eastAsia" w:ascii="楷体_GB2312" w:hAnsi="宋体" w:eastAsia="楷体_GB2312"/>
          <w:lang w:val="zh-CN"/>
        </w:rPr>
        <w:t>1</w:t>
      </w:r>
      <w:r>
        <w:rPr>
          <w:rFonts w:hint="eastAsia" w:ascii="楷体_GB2312" w:hAnsi="宋体" w:eastAsia="楷体_GB2312"/>
          <w:lang w:val="en-US" w:eastAsia="zh-CN"/>
        </w:rPr>
        <w:t>.</w:t>
      </w:r>
      <w:r>
        <w:rPr>
          <w:rFonts w:hint="eastAsia" w:ascii="楷体_GB2312" w:hAnsi="宋体" w:eastAsia="楷体_GB2312"/>
          <w:lang w:val="zh-CN"/>
        </w:rPr>
        <w:t>资金计划及到位。</w:t>
      </w:r>
      <w:r>
        <w:rPr>
          <w:rFonts w:hint="eastAsia" w:ascii="仿宋_GB2312" w:hAnsi="宋体"/>
          <w:lang w:val="zh-CN"/>
        </w:rPr>
        <w:t>该</w:t>
      </w:r>
      <w:r>
        <w:rPr>
          <w:rFonts w:hint="eastAsia" w:ascii="仿宋_GB2312" w:hAnsi="宋体"/>
          <w:lang w:val="en-US" w:eastAsia="zh-CN"/>
        </w:rPr>
        <w:t>奖补资金</w:t>
      </w:r>
      <w:r>
        <w:rPr>
          <w:rFonts w:hint="eastAsia" w:ascii="仿宋_GB2312" w:hAnsi="宋体"/>
          <w:lang w:val="zh-CN"/>
        </w:rPr>
        <w:t>是正常年度预算，根据考核按实际产生给予支付。</w:t>
      </w:r>
    </w:p>
    <w:p w14:paraId="2060104E">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宋体"/>
          <w:lang w:val="zh-CN"/>
        </w:rPr>
      </w:pPr>
      <w:r>
        <w:rPr>
          <w:rFonts w:hint="eastAsia" w:ascii="楷体_GB2312" w:hAnsi="宋体" w:eastAsia="楷体_GB2312"/>
          <w:lang w:val="zh-CN"/>
        </w:rPr>
        <w:t>2</w:t>
      </w:r>
      <w:r>
        <w:rPr>
          <w:rFonts w:hint="eastAsia" w:ascii="楷体_GB2312" w:hAnsi="宋体" w:eastAsia="楷体_GB2312"/>
          <w:lang w:val="en-US" w:eastAsia="zh-CN"/>
        </w:rPr>
        <w:t>.</w:t>
      </w:r>
      <w:r>
        <w:rPr>
          <w:rFonts w:hint="eastAsia" w:ascii="楷体_GB2312" w:hAnsi="宋体" w:eastAsia="楷体_GB2312"/>
          <w:lang w:val="zh-CN"/>
        </w:rPr>
        <w:t>资金使用。</w:t>
      </w:r>
      <w:r>
        <w:rPr>
          <w:rFonts w:hint="eastAsia" w:ascii="仿宋_GB2312" w:hAnsi="宋体"/>
          <w:lang w:val="zh-CN"/>
        </w:rPr>
        <w:t>根据考核实际给予补助支付。</w:t>
      </w:r>
    </w:p>
    <w:p w14:paraId="0B152BC4">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ascii="仿宋_GB2312" w:hAnsi="宋体"/>
          <w:lang w:val="zh-CN"/>
        </w:rPr>
      </w:pPr>
      <w:r>
        <w:rPr>
          <w:rFonts w:hint="eastAsia" w:ascii="楷体_GB2312" w:hAnsi="宋体" w:eastAsia="楷体_GB2312"/>
          <w:b/>
          <w:lang w:val="zh-CN"/>
        </w:rPr>
        <w:t>（二）项目财务管理情况。</w:t>
      </w:r>
    </w:p>
    <w:p w14:paraId="16AE5F3D">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宋体"/>
          <w:lang w:val="zh-CN"/>
        </w:rPr>
      </w:pPr>
      <w:r>
        <w:rPr>
          <w:rFonts w:hint="eastAsia" w:ascii="仿宋_GB2312" w:hAnsi="宋体"/>
          <w:lang w:val="zh-CN"/>
        </w:rPr>
        <w:t>此项目财务管理制度健全，严格执行财务管理制度，账务处理及时，会计核算规范。</w:t>
      </w:r>
    </w:p>
    <w:p w14:paraId="405F3E8F">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ascii="楷体_GB2312" w:hAnsi="宋体" w:eastAsia="楷体_GB2312"/>
          <w:b/>
          <w:lang w:val="zh-CN"/>
        </w:rPr>
      </w:pPr>
      <w:r>
        <w:rPr>
          <w:rFonts w:hint="eastAsia" w:ascii="楷体_GB2312" w:hAnsi="宋体" w:eastAsia="楷体_GB2312"/>
          <w:b/>
          <w:lang w:val="zh-CN"/>
        </w:rPr>
        <w:t>（三）项目组织实施情况。</w:t>
      </w:r>
    </w:p>
    <w:p w14:paraId="41713549">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宋体"/>
          <w:lang w:val="zh-CN"/>
        </w:rPr>
      </w:pPr>
      <w:r>
        <w:rPr>
          <w:rFonts w:hint="eastAsia" w:ascii="楷体_GB2312" w:hAnsi="宋体" w:eastAsia="楷体_GB2312"/>
          <w:lang w:val="zh-CN"/>
        </w:rPr>
        <w:t>（一）项目组织架构及实施流程。</w:t>
      </w:r>
      <w:r>
        <w:rPr>
          <w:rFonts w:hint="eastAsia" w:ascii="仿宋_GB2312" w:hAnsi="宋体"/>
          <w:lang w:val="zh-CN"/>
        </w:rPr>
        <w:t>我镇农村人居环境整治考核奖补资金，根据考核结果按实际产生给予支付补助。</w:t>
      </w:r>
    </w:p>
    <w:p w14:paraId="0695E705">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宋体"/>
          <w:lang w:val="zh-CN"/>
        </w:rPr>
      </w:pPr>
      <w:r>
        <w:rPr>
          <w:rFonts w:hint="eastAsia" w:ascii="楷体_GB2312" w:hAnsi="宋体" w:eastAsia="楷体_GB2312"/>
          <w:lang w:val="zh-CN"/>
        </w:rPr>
        <w:t>（二）项目管理情况。</w:t>
      </w:r>
      <w:r>
        <w:rPr>
          <w:rFonts w:hint="eastAsia" w:ascii="仿宋_GB2312" w:hAnsi="宋体"/>
          <w:lang w:val="zh-CN"/>
        </w:rPr>
        <w:t>此项目镇</w:t>
      </w:r>
      <w:r>
        <w:rPr>
          <w:rFonts w:hint="eastAsia" w:ascii="仿宋_GB2312" w:hAnsi="宋体"/>
          <w:lang w:val="en-US" w:eastAsia="zh-CN"/>
        </w:rPr>
        <w:t>人大</w:t>
      </w:r>
      <w:r>
        <w:rPr>
          <w:rFonts w:hint="eastAsia" w:ascii="仿宋_GB2312" w:hAnsi="宋体"/>
          <w:lang w:val="zh-CN"/>
        </w:rPr>
        <w:t>办负责监管。</w:t>
      </w:r>
    </w:p>
    <w:p w14:paraId="7E4E1F39">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宋体"/>
          <w:lang w:val="zh-CN"/>
        </w:rPr>
      </w:pPr>
      <w:r>
        <w:rPr>
          <w:rFonts w:hint="eastAsia" w:ascii="楷体_GB2312" w:hAnsi="宋体" w:eastAsia="楷体_GB2312"/>
          <w:lang w:val="zh-CN"/>
        </w:rPr>
        <w:t>（三）项目监管情况。</w:t>
      </w:r>
      <w:r>
        <w:rPr>
          <w:rFonts w:hint="eastAsia" w:ascii="仿宋_GB2312" w:hAnsi="宋体"/>
          <w:lang w:val="zh-CN"/>
        </w:rPr>
        <w:t>由镇纪委负责监管。</w:t>
      </w:r>
    </w:p>
    <w:p w14:paraId="76BF9B52">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仿宋_GB2312" w:hAnsi="宋体"/>
          <w:lang w:val="zh-CN"/>
        </w:rPr>
      </w:pPr>
      <w:r>
        <w:rPr>
          <w:rFonts w:hint="eastAsia" w:ascii="黑体" w:hAnsi="宋体" w:eastAsia="黑体"/>
        </w:rPr>
        <w:t>三、项目绩效情况</w:t>
      </w:r>
      <w:r>
        <w:rPr>
          <w:rFonts w:hint="eastAsia" w:ascii="仿宋_GB2312" w:hAnsi="宋体"/>
          <w:lang w:val="zh-CN"/>
        </w:rPr>
        <w:tab/>
      </w:r>
    </w:p>
    <w:p w14:paraId="2623EB17">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ascii="楷体_GB2312" w:hAnsi="宋体" w:eastAsia="楷体_GB2312"/>
          <w:b/>
          <w:lang w:val="zh-CN"/>
        </w:rPr>
      </w:pPr>
      <w:r>
        <w:rPr>
          <w:rFonts w:hint="eastAsia" w:ascii="楷体_GB2312" w:hAnsi="宋体" w:eastAsia="楷体_GB2312"/>
          <w:b/>
          <w:lang w:val="zh-CN"/>
        </w:rPr>
        <w:t>（一）项目完成情况。</w:t>
      </w:r>
    </w:p>
    <w:p w14:paraId="24B396D7">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default" w:ascii="仿宋_GB2312" w:hAnsi="宋体" w:eastAsia="仿宋_GB2312"/>
          <w:lang w:val="en-US" w:eastAsia="zh-CN"/>
        </w:rPr>
      </w:pPr>
      <w:r>
        <w:rPr>
          <w:rFonts w:hint="eastAsia" w:ascii="仿宋_GB2312" w:hAnsi="宋体"/>
          <w:lang w:val="en-US" w:eastAsia="zh-CN"/>
        </w:rPr>
        <w:t>项目全年完成对全镇8个村社区的人居环境整治工作，项目完成合理合规、及时有效，提升我镇人居环境质量，创造宜居宜业的乡村环境，县财政局根据考核结果按实际支付资金，项目完成质量达标。</w:t>
      </w:r>
    </w:p>
    <w:p w14:paraId="05F6968A">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ascii="仿宋_GB2312" w:hAnsi="宋体"/>
          <w:lang w:val="zh-CN"/>
        </w:rPr>
      </w:pPr>
      <w:r>
        <w:rPr>
          <w:rFonts w:hint="eastAsia" w:ascii="楷体_GB2312" w:hAnsi="宋体" w:eastAsia="楷体_GB2312"/>
          <w:b/>
          <w:lang w:val="zh-CN"/>
        </w:rPr>
        <w:t>（二）项目效益情况。</w:t>
      </w:r>
    </w:p>
    <w:p w14:paraId="22E2AAB9">
      <w:pPr>
        <w:pStyle w:val="4"/>
        <w:keepNext w:val="0"/>
        <w:keepLines w:val="0"/>
        <w:pageBreakBefore w:val="0"/>
        <w:widowControl/>
        <w:shd w:val="clear" w:color="auto" w:fill="FFFFFF"/>
        <w:kinsoku/>
        <w:wordWrap/>
        <w:overflowPunct/>
        <w:topLinePunct w:val="0"/>
        <w:autoSpaceDE/>
        <w:autoSpaceDN/>
        <w:bidi w:val="0"/>
        <w:spacing w:before="0" w:beforeAutospacing="0" w:after="0" w:afterAutospacing="0" w:line="600" w:lineRule="exact"/>
        <w:ind w:firstLine="640" w:firstLineChars="200"/>
        <w:jc w:val="both"/>
        <w:textAlignment w:val="auto"/>
        <w:rPr>
          <w:rFonts w:hint="eastAsia" w:ascii="楷体_GB2312" w:hAnsi="宋体" w:eastAsia="楷体_GB2312" w:cs="Times New Roman"/>
          <w:kern w:val="2"/>
          <w:sz w:val="32"/>
          <w:szCs w:val="32"/>
          <w:lang w:val="zh-CN" w:eastAsia="zh-CN" w:bidi="ar-SA"/>
        </w:rPr>
      </w:pPr>
      <w:r>
        <w:rPr>
          <w:rFonts w:hint="eastAsia" w:ascii="楷体_GB2312" w:hAnsi="宋体" w:eastAsia="楷体_GB2312" w:cs="Times New Roman"/>
          <w:kern w:val="2"/>
          <w:sz w:val="32"/>
          <w:szCs w:val="32"/>
          <w:lang w:val="zh-CN" w:eastAsia="zh-CN" w:bidi="ar-SA"/>
        </w:rPr>
        <w:t>1.经济效益</w:t>
      </w:r>
    </w:p>
    <w:p w14:paraId="08E64548">
      <w:pPr>
        <w:pStyle w:val="4"/>
        <w:keepNext w:val="0"/>
        <w:keepLines w:val="0"/>
        <w:pageBreakBefore w:val="0"/>
        <w:widowControl/>
        <w:shd w:val="clear" w:color="auto" w:fill="FFFFFF"/>
        <w:kinsoku/>
        <w:wordWrap/>
        <w:overflowPunct/>
        <w:topLinePunct w:val="0"/>
        <w:autoSpaceDE/>
        <w:autoSpaceDN/>
        <w:bidi w:val="0"/>
        <w:spacing w:before="0" w:beforeAutospacing="0" w:after="0" w:afterAutospacing="0" w:line="600" w:lineRule="exact"/>
        <w:ind w:firstLine="640" w:firstLineChars="200"/>
        <w:jc w:val="both"/>
        <w:textAlignment w:val="auto"/>
        <w:rPr>
          <w:rFonts w:hint="eastAsia" w:ascii="仿宋_GB2312" w:hAnsi="宋体" w:eastAsia="仿宋_GB2312" w:cs="Times New Roman"/>
          <w:kern w:val="2"/>
          <w:sz w:val="32"/>
          <w:szCs w:val="32"/>
          <w:lang w:val="en-US" w:eastAsia="zh-CN" w:bidi="ar-SA"/>
        </w:rPr>
      </w:pPr>
      <w:r>
        <w:rPr>
          <w:rFonts w:hint="eastAsia" w:ascii="仿宋_GB2312" w:hAnsi="宋体" w:eastAsia="仿宋_GB2312" w:cs="Times New Roman"/>
          <w:kern w:val="2"/>
          <w:sz w:val="32"/>
          <w:szCs w:val="32"/>
          <w:lang w:val="en-US" w:eastAsia="zh-CN" w:bidi="ar-SA"/>
        </w:rPr>
        <w:t>乡镇农村人居环境整治考核奖补资金实施后，减少环境污染，改善人居环境，极大地提升村容村貌，降低了群众卫生整治成本。</w:t>
      </w:r>
    </w:p>
    <w:p w14:paraId="4DEA3CA2">
      <w:pPr>
        <w:pStyle w:val="4"/>
        <w:keepNext w:val="0"/>
        <w:keepLines w:val="0"/>
        <w:pageBreakBefore w:val="0"/>
        <w:widowControl/>
        <w:shd w:val="clear" w:color="auto" w:fill="FFFFFF"/>
        <w:kinsoku/>
        <w:wordWrap/>
        <w:overflowPunct/>
        <w:topLinePunct w:val="0"/>
        <w:autoSpaceDE/>
        <w:autoSpaceDN/>
        <w:bidi w:val="0"/>
        <w:spacing w:before="0" w:beforeAutospacing="0" w:after="0" w:afterAutospacing="0" w:line="600" w:lineRule="exact"/>
        <w:ind w:firstLine="640" w:firstLineChars="200"/>
        <w:jc w:val="both"/>
        <w:textAlignment w:val="auto"/>
        <w:rPr>
          <w:rFonts w:hint="eastAsia" w:ascii="楷体_GB2312" w:hAnsi="宋体" w:eastAsia="楷体_GB2312" w:cs="Times New Roman"/>
          <w:kern w:val="2"/>
          <w:sz w:val="32"/>
          <w:szCs w:val="32"/>
          <w:lang w:val="zh-CN" w:eastAsia="zh-CN" w:bidi="ar-SA"/>
        </w:rPr>
      </w:pPr>
      <w:r>
        <w:rPr>
          <w:rFonts w:hint="eastAsia" w:ascii="楷体_GB2312" w:hAnsi="宋体" w:eastAsia="楷体_GB2312" w:cs="Times New Roman"/>
          <w:kern w:val="2"/>
          <w:sz w:val="32"/>
          <w:szCs w:val="32"/>
          <w:lang w:val="zh-CN" w:eastAsia="zh-CN" w:bidi="ar-SA"/>
        </w:rPr>
        <w:t>2.社会效益</w:t>
      </w:r>
    </w:p>
    <w:p w14:paraId="424E2471">
      <w:pPr>
        <w:pStyle w:val="4"/>
        <w:keepNext w:val="0"/>
        <w:keepLines w:val="0"/>
        <w:pageBreakBefore w:val="0"/>
        <w:widowControl/>
        <w:shd w:val="clear" w:color="auto" w:fill="FFFFFF"/>
        <w:kinsoku/>
        <w:wordWrap/>
        <w:overflowPunct/>
        <w:topLinePunct w:val="0"/>
        <w:autoSpaceDE/>
        <w:autoSpaceDN/>
        <w:bidi w:val="0"/>
        <w:spacing w:before="0" w:beforeAutospacing="0" w:after="0" w:afterAutospacing="0" w:line="600" w:lineRule="exact"/>
        <w:ind w:firstLine="640" w:firstLineChars="200"/>
        <w:jc w:val="both"/>
        <w:textAlignment w:val="auto"/>
        <w:rPr>
          <w:rFonts w:hint="eastAsia" w:ascii="仿宋_GB2312" w:hAnsi="宋体" w:eastAsia="仿宋_GB2312" w:cs="Times New Roman"/>
          <w:kern w:val="2"/>
          <w:sz w:val="32"/>
          <w:szCs w:val="32"/>
          <w:lang w:val="en-US" w:eastAsia="zh-CN" w:bidi="ar-SA"/>
        </w:rPr>
      </w:pPr>
      <w:r>
        <w:rPr>
          <w:rFonts w:hint="eastAsia" w:ascii="仿宋_GB2312" w:hAnsi="宋体" w:eastAsia="仿宋_GB2312" w:cs="Times New Roman"/>
          <w:kern w:val="2"/>
          <w:sz w:val="32"/>
          <w:szCs w:val="32"/>
          <w:lang w:val="en-US" w:eastAsia="zh-CN" w:bidi="ar-SA"/>
        </w:rPr>
        <w:t>通过项目的实施，全镇人居环境和村容村貌得到有效改善。为实现乡村振兴，促进乡风文明打下了坚定基础。</w:t>
      </w:r>
    </w:p>
    <w:p w14:paraId="7BDDB9A3">
      <w:pPr>
        <w:pStyle w:val="4"/>
        <w:keepNext w:val="0"/>
        <w:keepLines w:val="0"/>
        <w:pageBreakBefore w:val="0"/>
        <w:widowControl/>
        <w:shd w:val="clear" w:color="auto" w:fill="FFFFFF"/>
        <w:kinsoku/>
        <w:wordWrap/>
        <w:overflowPunct/>
        <w:topLinePunct w:val="0"/>
        <w:autoSpaceDE/>
        <w:autoSpaceDN/>
        <w:bidi w:val="0"/>
        <w:spacing w:before="0" w:beforeAutospacing="0" w:after="0" w:afterAutospacing="0" w:line="600" w:lineRule="exact"/>
        <w:ind w:firstLine="640" w:firstLineChars="200"/>
        <w:jc w:val="both"/>
        <w:textAlignment w:val="auto"/>
        <w:rPr>
          <w:rFonts w:hint="eastAsia" w:ascii="楷体_GB2312" w:hAnsi="宋体" w:eastAsia="楷体_GB2312" w:cs="Times New Roman"/>
          <w:kern w:val="2"/>
          <w:sz w:val="32"/>
          <w:szCs w:val="32"/>
          <w:lang w:val="zh-CN" w:eastAsia="zh-CN" w:bidi="ar-SA"/>
        </w:rPr>
      </w:pPr>
      <w:r>
        <w:rPr>
          <w:rFonts w:hint="eastAsia" w:ascii="楷体_GB2312" w:hAnsi="宋体" w:eastAsia="楷体_GB2312" w:cs="Times New Roman"/>
          <w:kern w:val="2"/>
          <w:sz w:val="32"/>
          <w:szCs w:val="32"/>
          <w:lang w:val="zh-CN" w:eastAsia="zh-CN" w:bidi="ar-SA"/>
        </w:rPr>
        <w:t>3.可持续影响</w:t>
      </w:r>
    </w:p>
    <w:p w14:paraId="52317509">
      <w:pPr>
        <w:pStyle w:val="4"/>
        <w:keepNext w:val="0"/>
        <w:keepLines w:val="0"/>
        <w:pageBreakBefore w:val="0"/>
        <w:widowControl/>
        <w:shd w:val="clear" w:color="auto" w:fill="FFFFFF"/>
        <w:kinsoku/>
        <w:wordWrap/>
        <w:overflowPunct/>
        <w:topLinePunct w:val="0"/>
        <w:autoSpaceDE/>
        <w:autoSpaceDN/>
        <w:bidi w:val="0"/>
        <w:spacing w:before="0" w:beforeAutospacing="0" w:after="0" w:afterAutospacing="0" w:line="600" w:lineRule="exact"/>
        <w:ind w:firstLine="640" w:firstLineChars="200"/>
        <w:jc w:val="both"/>
        <w:textAlignment w:val="auto"/>
        <w:rPr>
          <w:rFonts w:hint="eastAsia" w:ascii="仿宋_GB2312" w:hAnsi="宋体" w:eastAsia="仿宋_GB2312" w:cs="Times New Roman"/>
          <w:kern w:val="2"/>
          <w:sz w:val="32"/>
          <w:szCs w:val="32"/>
          <w:lang w:val="en-US" w:eastAsia="zh-CN" w:bidi="ar-SA"/>
        </w:rPr>
      </w:pPr>
      <w:r>
        <w:rPr>
          <w:rFonts w:hint="eastAsia" w:ascii="仿宋_GB2312" w:hAnsi="宋体" w:eastAsia="仿宋_GB2312" w:cs="Times New Roman"/>
          <w:kern w:val="2"/>
          <w:sz w:val="32"/>
          <w:szCs w:val="32"/>
          <w:lang w:val="en-US" w:eastAsia="zh-CN" w:bidi="ar-SA"/>
        </w:rPr>
        <w:t>乡镇农村人居环境整治考核奖补资金的实施，在使用年限内持续为我镇的旅游开放和实现乡村振兴的目标打下坚实基础。</w:t>
      </w:r>
    </w:p>
    <w:p w14:paraId="1F991BCE">
      <w:pPr>
        <w:pStyle w:val="4"/>
        <w:keepNext w:val="0"/>
        <w:keepLines w:val="0"/>
        <w:pageBreakBefore w:val="0"/>
        <w:widowControl/>
        <w:shd w:val="clear" w:color="auto" w:fill="FFFFFF"/>
        <w:kinsoku/>
        <w:wordWrap/>
        <w:overflowPunct/>
        <w:topLinePunct w:val="0"/>
        <w:autoSpaceDE/>
        <w:autoSpaceDN/>
        <w:bidi w:val="0"/>
        <w:spacing w:before="0" w:beforeAutospacing="0" w:after="0" w:afterAutospacing="0" w:line="600" w:lineRule="exact"/>
        <w:ind w:firstLine="640" w:firstLineChars="200"/>
        <w:jc w:val="both"/>
        <w:textAlignment w:val="auto"/>
        <w:rPr>
          <w:rFonts w:hint="eastAsia" w:ascii="楷体_GB2312" w:hAnsi="宋体" w:eastAsia="楷体_GB2312" w:cs="Times New Roman"/>
          <w:kern w:val="2"/>
          <w:sz w:val="32"/>
          <w:szCs w:val="32"/>
          <w:lang w:val="zh-CN" w:eastAsia="zh-CN" w:bidi="ar-SA"/>
        </w:rPr>
      </w:pPr>
      <w:r>
        <w:rPr>
          <w:rFonts w:hint="eastAsia" w:ascii="楷体_GB2312" w:hAnsi="宋体" w:eastAsia="楷体_GB2312" w:cs="Times New Roman"/>
          <w:kern w:val="2"/>
          <w:sz w:val="32"/>
          <w:szCs w:val="32"/>
          <w:lang w:val="zh-CN" w:eastAsia="zh-CN" w:bidi="ar-SA"/>
        </w:rPr>
        <w:t>4.群众满意度</w:t>
      </w:r>
    </w:p>
    <w:p w14:paraId="19F3B8F9">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宋体" w:eastAsia="仿宋_GB2312" w:cs="Times New Roman"/>
          <w:kern w:val="2"/>
          <w:sz w:val="32"/>
          <w:szCs w:val="32"/>
          <w:lang w:val="en-US" w:eastAsia="zh-CN" w:bidi="ar-SA"/>
        </w:rPr>
      </w:pPr>
      <w:r>
        <w:rPr>
          <w:rFonts w:hint="eastAsia" w:ascii="仿宋_GB2312" w:hAnsi="宋体" w:eastAsia="仿宋_GB2312" w:cs="Times New Roman"/>
          <w:kern w:val="2"/>
          <w:sz w:val="32"/>
          <w:szCs w:val="32"/>
          <w:lang w:val="en-US" w:eastAsia="zh-CN" w:bidi="ar-SA"/>
        </w:rPr>
        <w:t>经过对全镇大部分村社区的实地走访了解以及电话抽查等方式，了解到全镇群众对项目实施结果满意度较高。</w:t>
      </w:r>
    </w:p>
    <w:p w14:paraId="324ECFE2">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黑体" w:hAnsi="宋体" w:eastAsia="黑体"/>
        </w:rPr>
      </w:pPr>
      <w:r>
        <w:rPr>
          <w:rFonts w:hint="eastAsia" w:ascii="黑体" w:hAnsi="宋体" w:eastAsia="黑体"/>
        </w:rPr>
        <w:t>四、问题及建议</w:t>
      </w:r>
    </w:p>
    <w:p w14:paraId="0CBC5792">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ascii="楷体_GB2312" w:hAnsi="宋体" w:eastAsia="楷体_GB2312"/>
          <w:b/>
          <w:lang w:val="zh-CN"/>
        </w:rPr>
      </w:pPr>
      <w:r>
        <w:rPr>
          <w:rFonts w:hint="eastAsia" w:ascii="楷体_GB2312" w:hAnsi="宋体" w:eastAsia="楷体_GB2312"/>
          <w:b/>
          <w:lang w:val="zh-CN"/>
        </w:rPr>
        <w:t>（一）评价结论。</w:t>
      </w:r>
    </w:p>
    <w:p w14:paraId="421012F6">
      <w:pPr>
        <w:pStyle w:val="4"/>
        <w:keepNext w:val="0"/>
        <w:keepLines w:val="0"/>
        <w:pageBreakBefore w:val="0"/>
        <w:widowControl/>
        <w:shd w:val="clear" w:color="auto" w:fill="FFFFFF"/>
        <w:kinsoku/>
        <w:wordWrap/>
        <w:overflowPunct/>
        <w:topLinePunct w:val="0"/>
        <w:autoSpaceDE/>
        <w:autoSpaceDN/>
        <w:bidi w:val="0"/>
        <w:spacing w:before="0" w:beforeAutospacing="0" w:after="0" w:afterAutospacing="0" w:line="600" w:lineRule="exact"/>
        <w:ind w:firstLine="640" w:firstLineChars="200"/>
        <w:jc w:val="both"/>
        <w:textAlignment w:val="auto"/>
        <w:rPr>
          <w:rFonts w:hint="eastAsia" w:ascii="仿宋_GB2312" w:hAnsi="宋体" w:eastAsia="仿宋_GB2312" w:cs="Times New Roman"/>
          <w:kern w:val="2"/>
          <w:sz w:val="32"/>
          <w:szCs w:val="32"/>
          <w:lang w:val="en-US" w:eastAsia="zh-CN" w:bidi="ar-SA"/>
        </w:rPr>
      </w:pPr>
      <w:r>
        <w:rPr>
          <w:rFonts w:hint="eastAsia" w:ascii="仿宋_GB2312" w:hAnsi="宋体" w:eastAsia="仿宋_GB2312" w:cs="Times New Roman"/>
          <w:kern w:val="2"/>
          <w:sz w:val="32"/>
          <w:szCs w:val="32"/>
          <w:lang w:val="en-US" w:eastAsia="zh-CN" w:bidi="ar-SA"/>
        </w:rPr>
        <w:t>乡镇农村人居环境整治考核奖补资金绩效评价工作，根据提供的资料和抽查情况、对应评分标准，得出评分如下：</w:t>
      </w:r>
    </w:p>
    <w:p w14:paraId="391C3938">
      <w:pPr>
        <w:pStyle w:val="4"/>
        <w:keepNext w:val="0"/>
        <w:keepLines w:val="0"/>
        <w:pageBreakBefore w:val="0"/>
        <w:widowControl/>
        <w:shd w:val="clear" w:color="auto" w:fill="FFFFFF"/>
        <w:kinsoku/>
        <w:wordWrap/>
        <w:overflowPunct/>
        <w:topLinePunct w:val="0"/>
        <w:autoSpaceDE/>
        <w:autoSpaceDN/>
        <w:bidi w:val="0"/>
        <w:spacing w:before="0" w:beforeAutospacing="0" w:after="0" w:afterAutospacing="0" w:line="600" w:lineRule="exact"/>
        <w:ind w:firstLine="640" w:firstLineChars="200"/>
        <w:jc w:val="both"/>
        <w:textAlignment w:val="auto"/>
        <w:rPr>
          <w:rFonts w:hint="eastAsia" w:ascii="仿宋_GB2312" w:hAnsi="宋体" w:eastAsia="仿宋_GB2312" w:cs="Times New Roman"/>
          <w:kern w:val="2"/>
          <w:sz w:val="32"/>
          <w:szCs w:val="32"/>
          <w:lang w:val="en-US" w:eastAsia="zh-CN" w:bidi="ar-SA"/>
        </w:rPr>
      </w:pPr>
      <w:r>
        <w:rPr>
          <w:rFonts w:hint="eastAsia" w:ascii="仿宋_GB2312" w:hAnsi="宋体" w:eastAsia="仿宋_GB2312" w:cs="Times New Roman"/>
          <w:kern w:val="2"/>
          <w:sz w:val="32"/>
          <w:szCs w:val="32"/>
          <w:lang w:val="en-US" w:eastAsia="zh-CN" w:bidi="ar-SA"/>
        </w:rPr>
        <w:t>1.项目评价等级结果</w:t>
      </w:r>
    </w:p>
    <w:p w14:paraId="68ADE53A">
      <w:pPr>
        <w:pStyle w:val="4"/>
        <w:keepNext w:val="0"/>
        <w:keepLines w:val="0"/>
        <w:pageBreakBefore w:val="0"/>
        <w:widowControl/>
        <w:shd w:val="clear" w:color="auto" w:fill="FFFFFF"/>
        <w:kinsoku/>
        <w:wordWrap/>
        <w:overflowPunct/>
        <w:topLinePunct w:val="0"/>
        <w:autoSpaceDE/>
        <w:autoSpaceDN/>
        <w:bidi w:val="0"/>
        <w:spacing w:before="0" w:beforeAutospacing="0" w:after="0" w:afterAutospacing="0" w:line="600" w:lineRule="exact"/>
        <w:ind w:firstLine="640" w:firstLineChars="200"/>
        <w:jc w:val="both"/>
        <w:textAlignment w:val="auto"/>
        <w:rPr>
          <w:rFonts w:hint="eastAsia" w:ascii="仿宋_GB2312" w:hAnsi="宋体" w:eastAsia="仿宋_GB2312" w:cs="Times New Roman"/>
          <w:kern w:val="2"/>
          <w:sz w:val="32"/>
          <w:szCs w:val="32"/>
          <w:lang w:val="en-US" w:eastAsia="zh-CN" w:bidi="ar-SA"/>
        </w:rPr>
      </w:pPr>
      <w:r>
        <w:rPr>
          <w:rFonts w:hint="eastAsia" w:ascii="仿宋_GB2312" w:hAnsi="宋体" w:eastAsia="仿宋_GB2312" w:cs="Times New Roman"/>
          <w:kern w:val="2"/>
          <w:sz w:val="32"/>
          <w:szCs w:val="32"/>
          <w:lang w:val="en-US" w:eastAsia="zh-CN" w:bidi="ar-SA"/>
        </w:rPr>
        <w:t>经综合汇总得出乡镇农村人居环境整治考核奖补资金绩效评价等级为优。</w:t>
      </w:r>
    </w:p>
    <w:p w14:paraId="1EE60A28">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宋体" w:eastAsia="仿宋_GB2312" w:cs="Times New Roman"/>
          <w:kern w:val="2"/>
          <w:sz w:val="32"/>
          <w:szCs w:val="32"/>
          <w:lang w:val="en-US" w:eastAsia="zh-CN" w:bidi="ar-SA"/>
        </w:rPr>
      </w:pPr>
      <w:r>
        <w:rPr>
          <w:rFonts w:hint="eastAsia" w:ascii="仿宋_GB2312" w:hAnsi="宋体" w:eastAsia="仿宋_GB2312" w:cs="Times New Roman"/>
          <w:kern w:val="2"/>
          <w:sz w:val="32"/>
          <w:szCs w:val="32"/>
          <w:lang w:val="en-US" w:eastAsia="zh-CN" w:bidi="ar-SA"/>
        </w:rPr>
        <w:t>2</w:t>
      </w:r>
      <w:r>
        <w:rPr>
          <w:rFonts w:hint="eastAsia" w:ascii="仿宋_GB2312" w:hAnsi="宋体" w:cs="Times New Roman"/>
          <w:kern w:val="2"/>
          <w:sz w:val="32"/>
          <w:szCs w:val="32"/>
          <w:lang w:val="en-US" w:eastAsia="zh-CN" w:bidi="ar-SA"/>
        </w:rPr>
        <w:t>.</w:t>
      </w:r>
      <w:r>
        <w:rPr>
          <w:rFonts w:hint="eastAsia" w:ascii="仿宋_GB2312" w:hAnsi="宋体" w:eastAsia="仿宋_GB2312" w:cs="Times New Roman"/>
          <w:kern w:val="2"/>
          <w:sz w:val="32"/>
          <w:szCs w:val="32"/>
          <w:lang w:val="en-US" w:eastAsia="zh-CN" w:bidi="ar-SA"/>
        </w:rPr>
        <w:t>2023年度“农村人居环境整治考核奖补资金”绩效评价总体得分及评价结果为总分100分评价得分98分。</w:t>
      </w:r>
    </w:p>
    <w:p w14:paraId="6E764162">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ascii="楷体_GB2312" w:hAnsi="宋体" w:eastAsia="楷体_GB2312"/>
          <w:b/>
          <w:lang w:val="zh-CN"/>
        </w:rPr>
      </w:pPr>
      <w:r>
        <w:rPr>
          <w:rFonts w:hint="eastAsia" w:ascii="楷体_GB2312" w:hAnsi="宋体" w:eastAsia="楷体_GB2312"/>
          <w:b/>
          <w:lang w:val="zh-CN"/>
        </w:rPr>
        <w:t>（</w:t>
      </w:r>
      <w:r>
        <w:rPr>
          <w:rFonts w:hint="eastAsia" w:ascii="楷体_GB2312" w:hAnsi="宋体" w:eastAsia="楷体_GB2312"/>
          <w:b/>
          <w:lang w:val="en-US" w:eastAsia="zh-CN"/>
        </w:rPr>
        <w:t>二</w:t>
      </w:r>
      <w:r>
        <w:rPr>
          <w:rFonts w:hint="eastAsia" w:ascii="楷体_GB2312" w:hAnsi="宋体" w:eastAsia="楷体_GB2312"/>
          <w:b/>
          <w:lang w:val="zh-CN"/>
        </w:rPr>
        <w:t>）存在的问题。</w:t>
      </w:r>
    </w:p>
    <w:p w14:paraId="186F6621">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eastAsia="仿宋_GB2312" w:cs="Times New Roman"/>
          <w:kern w:val="2"/>
          <w:sz w:val="32"/>
          <w:szCs w:val="32"/>
          <w:lang w:val="en-US" w:eastAsia="zh-CN" w:bidi="ar-SA"/>
        </w:rPr>
      </w:pPr>
      <w:r>
        <w:rPr>
          <w:rFonts w:hint="eastAsia" w:ascii="仿宋_GB2312" w:hAnsi="宋体" w:eastAsia="仿宋_GB2312" w:cs="Times New Roman"/>
          <w:kern w:val="2"/>
          <w:sz w:val="32"/>
          <w:szCs w:val="32"/>
          <w:lang w:val="en-US" w:eastAsia="zh-CN" w:bidi="ar-SA"/>
        </w:rPr>
        <w:t>暂无。</w:t>
      </w:r>
    </w:p>
    <w:p w14:paraId="5067A113">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（二）相关建议。</w:t>
      </w:r>
    </w:p>
    <w:p w14:paraId="7E151716">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eastAsia="仿宋_GB2312" w:cs="Times New Roman"/>
          <w:kern w:val="2"/>
          <w:sz w:val="32"/>
          <w:szCs w:val="32"/>
          <w:lang w:val="en-US" w:eastAsia="zh-CN" w:bidi="ar-SA"/>
        </w:rPr>
      </w:pPr>
      <w:r>
        <w:rPr>
          <w:rFonts w:hint="eastAsia" w:ascii="仿宋_GB2312" w:hAnsi="宋体" w:eastAsia="仿宋_GB2312" w:cs="Times New Roman"/>
          <w:kern w:val="2"/>
          <w:sz w:val="32"/>
          <w:szCs w:val="32"/>
          <w:lang w:val="en-US" w:eastAsia="zh-CN" w:bidi="ar-SA"/>
        </w:rPr>
        <w:t>暂无。</w:t>
      </w:r>
    </w:p>
    <w:p w14:paraId="60932008">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B69EB78-CB7D-4D84-99EF-505AC11D5F1A}"/>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98A9C127-E167-4236-9BEA-DA79591D67F0}"/>
  </w:font>
  <w:font w:name="仿宋">
    <w:panose1 w:val="02010609060101010101"/>
    <w:charset w:val="86"/>
    <w:family w:val="modern"/>
    <w:pitch w:val="default"/>
    <w:sig w:usb0="800002BF" w:usb1="38CF7CFA" w:usb2="00000016" w:usb3="00000000" w:csb0="00040001" w:csb1="00000000"/>
    <w:embedRegular r:id="rId3" w:fontKey="{2A13FC54-4D0B-4027-8417-153914075498}"/>
  </w:font>
  <w:font w:name="仿宋_GB2312">
    <w:panose1 w:val="02010609030101010101"/>
    <w:charset w:val="86"/>
    <w:family w:val="auto"/>
    <w:pitch w:val="default"/>
    <w:sig w:usb0="00000001" w:usb1="080E0000" w:usb2="00000000" w:usb3="00000000" w:csb0="00040000" w:csb1="00000000"/>
    <w:embedRegular r:id="rId4" w:fontKey="{BA538E4E-B7D7-4098-8DD5-11DCB0EF2911}"/>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embedRegular r:id="rId5" w:fontKey="{EB996DBD-B8F5-4371-9252-D045F405EF96}"/>
  </w:font>
  <w:font w:name="方正小标宋简体">
    <w:panose1 w:val="02000000000000000000"/>
    <w:charset w:val="86"/>
    <w:family w:val="auto"/>
    <w:pitch w:val="default"/>
    <w:sig w:usb0="00000001" w:usb1="080E0000" w:usb2="00000000" w:usb3="00000000" w:csb0="00040000" w:csb1="00000000"/>
    <w:embedRegular r:id="rId6" w:fontKey="{2B613DA5-752D-415E-B572-BF2D77A09275}"/>
  </w:font>
  <w:font w:name="楷体_GB2312">
    <w:panose1 w:val="02010609030101010101"/>
    <w:charset w:val="86"/>
    <w:family w:val="auto"/>
    <w:pitch w:val="default"/>
    <w:sig w:usb0="00000001" w:usb1="080E0000" w:usb2="00000000" w:usb3="00000000" w:csb0="00040000" w:csb1="00000000"/>
    <w:embedRegular r:id="rId7" w:fontKey="{03AB3650-4C46-47D9-85C3-FE70F6C7A282}"/>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MjFjMDUwODIwZDg4NDczZTI5ZmU1NTQ5YzljMTkifQ=="/>
  </w:docVars>
  <w:rsids>
    <w:rsidRoot w:val="291C455A"/>
    <w:rsid w:val="001B1813"/>
    <w:rsid w:val="002A5E78"/>
    <w:rsid w:val="003315AE"/>
    <w:rsid w:val="0049716B"/>
    <w:rsid w:val="006F6CE7"/>
    <w:rsid w:val="00C073E9"/>
    <w:rsid w:val="00E42B1E"/>
    <w:rsid w:val="02E0104D"/>
    <w:rsid w:val="0D466608"/>
    <w:rsid w:val="0D850CC5"/>
    <w:rsid w:val="13722809"/>
    <w:rsid w:val="19B536B9"/>
    <w:rsid w:val="1E0A5785"/>
    <w:rsid w:val="27C633E4"/>
    <w:rsid w:val="291C455A"/>
    <w:rsid w:val="2A502512"/>
    <w:rsid w:val="36926D0C"/>
    <w:rsid w:val="40A51E24"/>
    <w:rsid w:val="414A628B"/>
    <w:rsid w:val="539454CB"/>
    <w:rsid w:val="568B11A9"/>
    <w:rsid w:val="5D9F60F4"/>
    <w:rsid w:val="673E27F9"/>
    <w:rsid w:val="6D950364"/>
    <w:rsid w:val="6EF16389"/>
    <w:rsid w:val="74276058"/>
    <w:rsid w:val="79016D9C"/>
    <w:rsid w:val="7B23700B"/>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qFormat/>
    <w:uiPriority w:val="0"/>
    <w:pPr>
      <w:spacing w:before="100" w:beforeAutospacing="1" w:after="100" w:afterAutospacing="1"/>
      <w:jc w:val="left"/>
    </w:pPr>
    <w:rPr>
      <w:rFonts w:ascii="Calibri" w:hAnsi="Calibri" w:eastAsia="宋体"/>
      <w:kern w:val="0"/>
      <w:sz w:val="24"/>
      <w:szCs w:val="24"/>
    </w:rPr>
  </w:style>
  <w:style w:type="paragraph" w:customStyle="1" w:styleId="7">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1274</Words>
  <Characters>1302</Characters>
  <Lines>9</Lines>
  <Paragraphs>2</Paragraphs>
  <TotalTime>2</TotalTime>
  <ScaleCrop>false</ScaleCrop>
  <LinksUpToDate>false</LinksUpToDate>
  <CharactersWithSpaces>1304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碧云天</cp:lastModifiedBy>
  <cp:lastPrinted>2022-03-15T02:21:00Z</cp:lastPrinted>
  <dcterms:modified xsi:type="dcterms:W3CDTF">2024-10-31T08:28:13Z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2295F6004E7C4908A6170C90E5C595B7</vt:lpwstr>
  </property>
</Properties>
</file>